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E015B" w:rsidRPr="00F40758" w:rsidRDefault="002E015B" w:rsidP="002E015B">
      <w:pPr>
        <w:jc w:val="center"/>
        <w:rPr>
          <w:rFonts w:ascii="Trebuchet MS" w:hAnsi="Trebuchet MS"/>
          <w:b/>
          <w:bCs/>
          <w:color w:val="1F3864" w:themeColor="accent1" w:themeShade="80"/>
          <w:lang w:val="ro-RO"/>
        </w:rPr>
      </w:pPr>
      <w:r w:rsidRPr="00F40758">
        <w:rPr>
          <w:rFonts w:ascii="Trebuchet MS" w:hAnsi="Trebuchet MS"/>
          <w:b/>
          <w:bCs/>
          <w:color w:val="1F3864" w:themeColor="accent1" w:themeShade="80"/>
          <w:lang w:val="ro-RO"/>
        </w:rPr>
        <w:t xml:space="preserve">Anexa </w:t>
      </w:r>
      <w:r w:rsidR="00F40758" w:rsidRPr="00F40758">
        <w:rPr>
          <w:rFonts w:ascii="Trebuchet MS" w:hAnsi="Trebuchet MS"/>
          <w:b/>
          <w:bCs/>
          <w:color w:val="1F3864" w:themeColor="accent1" w:themeShade="80"/>
          <w:lang w:val="ro-RO"/>
        </w:rPr>
        <w:t>1</w:t>
      </w:r>
      <w:r w:rsidRPr="00F40758">
        <w:rPr>
          <w:rFonts w:ascii="Trebuchet MS" w:hAnsi="Trebuchet MS"/>
          <w:b/>
          <w:bCs/>
          <w:color w:val="1F3864" w:themeColor="accent1" w:themeShade="80"/>
          <w:lang w:val="ro-RO"/>
        </w:rPr>
        <w:t xml:space="preserve"> la Ghidul Solicitantului Condiții Specifice - „Sprijin pregătitor pentru elaborarea Strategiilor de Dezvoltare Locală în orașe/municipii cu o populație de peste 20.000 locuitori“</w:t>
      </w:r>
    </w:p>
    <w:p w:rsidR="003E5051" w:rsidRPr="00F40758" w:rsidRDefault="003E5051">
      <w:pPr>
        <w:rPr>
          <w:rFonts w:ascii="Trebuchet MS" w:hAnsi="Trebuchet MS"/>
          <w:color w:val="1F3864" w:themeColor="accent1" w:themeShade="80"/>
        </w:rPr>
      </w:pPr>
    </w:p>
    <w:p w:rsidR="002E015B" w:rsidRPr="00F40758" w:rsidRDefault="002E015B" w:rsidP="002E015B">
      <w:pPr>
        <w:pStyle w:val="Heading2"/>
        <w:rPr>
          <w:rFonts w:ascii="Trebuchet MS" w:eastAsiaTheme="minorHAnsi" w:hAnsi="Trebuchet MS" w:cstheme="minorBidi"/>
          <w:b/>
          <w:bCs/>
          <w:color w:val="1F3864" w:themeColor="accent1" w:themeShade="80"/>
          <w:sz w:val="22"/>
          <w:szCs w:val="22"/>
          <w:lang w:val="ro-RO"/>
        </w:rPr>
      </w:pPr>
      <w:r w:rsidRPr="00F40758">
        <w:rPr>
          <w:rFonts w:ascii="Trebuchet MS" w:eastAsiaTheme="minorHAnsi" w:hAnsi="Trebuchet MS" w:cstheme="minorBidi"/>
          <w:b/>
          <w:bCs/>
          <w:color w:val="1F3864" w:themeColor="accent1" w:themeShade="80"/>
          <w:sz w:val="22"/>
          <w:szCs w:val="22"/>
          <w:lang w:val="ro-RO"/>
        </w:rPr>
        <w:t>Criteriile de evaluare şi selecţie tehnică şi financiară preliminară</w:t>
      </w:r>
    </w:p>
    <w:tbl>
      <w:tblPr>
        <w:tblStyle w:val="TableGrid"/>
        <w:tblW w:w="9475" w:type="dxa"/>
        <w:tblInd w:w="18" w:type="dxa"/>
        <w:tblLook w:val="04A0" w:firstRow="1" w:lastRow="0" w:firstColumn="1" w:lastColumn="0" w:noHBand="0" w:noVBand="1"/>
      </w:tblPr>
      <w:tblGrid>
        <w:gridCol w:w="469"/>
        <w:gridCol w:w="2759"/>
        <w:gridCol w:w="4901"/>
        <w:gridCol w:w="1346"/>
      </w:tblGrid>
      <w:tr w:rsidR="00F40758" w:rsidRPr="00F40758" w:rsidTr="00DC1A33">
        <w:tc>
          <w:tcPr>
            <w:tcW w:w="469" w:type="dxa"/>
          </w:tcPr>
          <w:p w:rsidR="002E015B" w:rsidRPr="00F40758" w:rsidRDefault="002E015B" w:rsidP="00FC63CB">
            <w:pPr>
              <w:tabs>
                <w:tab w:val="left" w:pos="-540"/>
              </w:tabs>
              <w:spacing w:after="160" w:line="259" w:lineRule="auto"/>
              <w:ind w:right="-630"/>
              <w:jc w:val="both"/>
              <w:rPr>
                <w:rFonts w:ascii="Trebuchet MS" w:hAnsi="Trebuchet MS"/>
                <w:color w:val="1F3864" w:themeColor="accent1" w:themeShade="80"/>
                <w:lang w:val="ro-RO"/>
              </w:rPr>
            </w:pPr>
          </w:p>
        </w:tc>
        <w:tc>
          <w:tcPr>
            <w:tcW w:w="2759" w:type="dxa"/>
          </w:tcPr>
          <w:p w:rsidR="002E015B" w:rsidRPr="00F40758" w:rsidRDefault="002E015B" w:rsidP="00FC63CB">
            <w:pPr>
              <w:tabs>
                <w:tab w:val="left" w:pos="-540"/>
              </w:tabs>
              <w:spacing w:after="160" w:line="259" w:lineRule="auto"/>
              <w:ind w:right="-630"/>
              <w:jc w:val="both"/>
              <w:rPr>
                <w:rFonts w:ascii="Trebuchet MS" w:hAnsi="Trebuchet MS"/>
                <w:color w:val="1F3864" w:themeColor="accent1" w:themeShade="80"/>
                <w:lang w:val="ro-RO"/>
              </w:rPr>
            </w:pPr>
            <w:r w:rsidRPr="00F40758">
              <w:rPr>
                <w:rFonts w:ascii="Trebuchet MS" w:hAnsi="Trebuchet MS"/>
                <w:color w:val="1F3864" w:themeColor="accent1" w:themeShade="80"/>
                <w:lang w:val="ro-RO"/>
              </w:rPr>
              <w:t>Criterii</w:t>
            </w:r>
          </w:p>
        </w:tc>
        <w:tc>
          <w:tcPr>
            <w:tcW w:w="4901" w:type="dxa"/>
          </w:tcPr>
          <w:p w:rsidR="002E015B" w:rsidRPr="00F40758" w:rsidRDefault="002E015B" w:rsidP="00FC63CB">
            <w:pPr>
              <w:tabs>
                <w:tab w:val="left" w:pos="-540"/>
              </w:tabs>
              <w:ind w:right="-630"/>
              <w:jc w:val="both"/>
              <w:rPr>
                <w:rFonts w:ascii="Trebuchet MS" w:hAnsi="Trebuchet MS"/>
                <w:color w:val="1F3864" w:themeColor="accent1" w:themeShade="80"/>
                <w:lang w:val="ro-RO"/>
              </w:rPr>
            </w:pPr>
            <w:r w:rsidRPr="00F40758">
              <w:rPr>
                <w:rFonts w:ascii="Trebuchet MS" w:hAnsi="Trebuchet MS"/>
                <w:color w:val="1F3864" w:themeColor="accent1" w:themeShade="80"/>
                <w:lang w:val="ro-RO"/>
              </w:rPr>
              <w:t>Subcriterii</w:t>
            </w:r>
          </w:p>
        </w:tc>
        <w:tc>
          <w:tcPr>
            <w:tcW w:w="1346" w:type="dxa"/>
          </w:tcPr>
          <w:p w:rsidR="002E015B" w:rsidRPr="00F40758" w:rsidRDefault="002E015B" w:rsidP="00FC63CB">
            <w:pPr>
              <w:tabs>
                <w:tab w:val="left" w:pos="-540"/>
              </w:tabs>
              <w:spacing w:after="160" w:line="259" w:lineRule="auto"/>
              <w:ind w:right="-630"/>
              <w:jc w:val="both"/>
              <w:rPr>
                <w:rFonts w:ascii="Trebuchet MS" w:hAnsi="Trebuchet MS"/>
                <w:color w:val="1F3864" w:themeColor="accent1" w:themeShade="80"/>
                <w:lang w:val="ro-RO"/>
              </w:rPr>
            </w:pPr>
            <w:r w:rsidRPr="00F40758">
              <w:rPr>
                <w:rFonts w:ascii="Trebuchet MS" w:hAnsi="Trebuchet MS"/>
                <w:color w:val="1F3864" w:themeColor="accent1" w:themeShade="80"/>
                <w:lang w:val="ro-RO"/>
              </w:rPr>
              <w:t>DA/NU/NA</w:t>
            </w:r>
            <w:r w:rsidR="00142D24" w:rsidRPr="00F40758">
              <w:rPr>
                <w:rFonts w:ascii="Trebuchet MS" w:hAnsi="Trebuchet MS"/>
                <w:color w:val="1F3864" w:themeColor="accent1" w:themeShade="80"/>
                <w:lang w:val="ro-RO"/>
              </w:rPr>
              <w:t>*</w:t>
            </w:r>
          </w:p>
        </w:tc>
      </w:tr>
      <w:tr w:rsidR="00F40758" w:rsidRPr="00F40758" w:rsidTr="00DC1A33">
        <w:tc>
          <w:tcPr>
            <w:tcW w:w="469" w:type="dxa"/>
          </w:tcPr>
          <w:p w:rsidR="002E015B" w:rsidRPr="00F40758" w:rsidRDefault="002E015B" w:rsidP="00FC63CB">
            <w:pPr>
              <w:tabs>
                <w:tab w:val="left" w:pos="-540"/>
              </w:tabs>
              <w:spacing w:after="160" w:line="259" w:lineRule="auto"/>
              <w:ind w:right="-630"/>
              <w:jc w:val="both"/>
              <w:rPr>
                <w:rFonts w:ascii="Trebuchet MS" w:hAnsi="Trebuchet MS"/>
                <w:color w:val="1F3864" w:themeColor="accent1" w:themeShade="80"/>
                <w:lang w:val="ro-RO"/>
              </w:rPr>
            </w:pPr>
            <w:r w:rsidRPr="00F40758">
              <w:rPr>
                <w:rFonts w:ascii="Trebuchet MS" w:hAnsi="Trebuchet MS"/>
                <w:color w:val="1F3864" w:themeColor="accent1" w:themeShade="80"/>
                <w:lang w:val="ro-RO"/>
              </w:rPr>
              <w:t>1</w:t>
            </w:r>
          </w:p>
        </w:tc>
        <w:tc>
          <w:tcPr>
            <w:tcW w:w="2759" w:type="dxa"/>
          </w:tcPr>
          <w:p w:rsidR="002E015B" w:rsidRPr="00F40758" w:rsidRDefault="002E015B" w:rsidP="00C22898">
            <w:pPr>
              <w:pStyle w:val="Heading2"/>
              <w:jc w:val="both"/>
              <w:rPr>
                <w:rFonts w:ascii="Trebuchet MS" w:eastAsiaTheme="minorHAnsi" w:hAnsi="Trebuchet MS" w:cstheme="minorBidi"/>
                <w:color w:val="1F3864" w:themeColor="accent1" w:themeShade="80"/>
                <w:sz w:val="22"/>
                <w:szCs w:val="22"/>
                <w:lang w:val="ro-RO"/>
              </w:rPr>
            </w:pPr>
            <w:r w:rsidRPr="00F40758">
              <w:rPr>
                <w:rFonts w:ascii="Trebuchet MS" w:eastAsiaTheme="minorHAnsi" w:hAnsi="Trebuchet MS" w:cstheme="minorBidi"/>
                <w:color w:val="1F3864" w:themeColor="accent1" w:themeShade="80"/>
                <w:sz w:val="22"/>
                <w:szCs w:val="22"/>
                <w:lang w:val="ro-RO"/>
              </w:rPr>
              <w:t>Solicitantul fac</w:t>
            </w:r>
            <w:r w:rsidR="00C22898" w:rsidRPr="00F40758">
              <w:rPr>
                <w:rFonts w:ascii="Trebuchet MS" w:eastAsiaTheme="minorHAnsi" w:hAnsi="Trebuchet MS" w:cstheme="minorBidi"/>
                <w:color w:val="1F3864" w:themeColor="accent1" w:themeShade="80"/>
                <w:sz w:val="22"/>
                <w:szCs w:val="22"/>
                <w:lang w:val="ro-RO"/>
              </w:rPr>
              <w:t>e</w:t>
            </w:r>
            <w:r w:rsidRPr="00F40758">
              <w:rPr>
                <w:rFonts w:ascii="Trebuchet MS" w:eastAsiaTheme="minorHAnsi" w:hAnsi="Trebuchet MS" w:cstheme="minorBidi"/>
                <w:color w:val="1F3864" w:themeColor="accent1" w:themeShade="80"/>
                <w:sz w:val="22"/>
                <w:szCs w:val="22"/>
                <w:lang w:val="ro-RO"/>
              </w:rPr>
              <w:t xml:space="preserve"> parte din categoria de beneficiari eligibili și îndeplinesc condițiile de acces la finanțare stabilite în Ghidul Solicitantului - Condiții Specifice.</w:t>
            </w:r>
          </w:p>
          <w:p w:rsidR="002E015B" w:rsidRPr="00F40758" w:rsidRDefault="002E015B" w:rsidP="00FC63CB">
            <w:pPr>
              <w:tabs>
                <w:tab w:val="left" w:pos="-540"/>
              </w:tabs>
              <w:spacing w:after="160" w:line="259" w:lineRule="auto"/>
              <w:ind w:right="-630"/>
              <w:jc w:val="both"/>
              <w:rPr>
                <w:rFonts w:ascii="Trebuchet MS" w:hAnsi="Trebuchet MS"/>
                <w:color w:val="1F3864" w:themeColor="accent1" w:themeShade="80"/>
                <w:lang w:val="ro-RO"/>
              </w:rPr>
            </w:pPr>
          </w:p>
          <w:p w:rsidR="002E015B" w:rsidRPr="00F40758" w:rsidRDefault="002E015B" w:rsidP="00FC63CB">
            <w:pPr>
              <w:tabs>
                <w:tab w:val="left" w:pos="-540"/>
              </w:tabs>
              <w:spacing w:after="160" w:line="259" w:lineRule="auto"/>
              <w:ind w:right="-630"/>
              <w:jc w:val="both"/>
              <w:rPr>
                <w:rFonts w:ascii="Trebuchet MS" w:hAnsi="Trebuchet MS"/>
                <w:color w:val="1F3864" w:themeColor="accent1" w:themeShade="80"/>
                <w:lang w:val="ro-RO"/>
              </w:rPr>
            </w:pPr>
          </w:p>
          <w:p w:rsidR="002E015B" w:rsidRPr="00F40758" w:rsidRDefault="002E015B" w:rsidP="00FC63CB">
            <w:pPr>
              <w:tabs>
                <w:tab w:val="left" w:pos="-540"/>
              </w:tabs>
              <w:spacing w:after="160" w:line="259" w:lineRule="auto"/>
              <w:ind w:right="-630"/>
              <w:jc w:val="both"/>
              <w:rPr>
                <w:rFonts w:ascii="Trebuchet MS" w:hAnsi="Trebuchet MS"/>
                <w:color w:val="1F3864" w:themeColor="accent1" w:themeShade="80"/>
                <w:lang w:val="ro-RO"/>
              </w:rPr>
            </w:pPr>
            <w:r w:rsidRPr="00F40758">
              <w:rPr>
                <w:rFonts w:ascii="Trebuchet MS" w:hAnsi="Trebuchet MS"/>
                <w:color w:val="1F3864" w:themeColor="accent1" w:themeShade="80"/>
                <w:lang w:val="ro-RO"/>
              </w:rPr>
              <w:tab/>
            </w:r>
            <w:r w:rsidRPr="00F40758">
              <w:rPr>
                <w:rFonts w:ascii="Trebuchet MS" w:hAnsi="Trebuchet MS"/>
                <w:color w:val="1F3864" w:themeColor="accent1" w:themeShade="80"/>
                <w:lang w:val="ro-RO"/>
              </w:rPr>
              <w:tab/>
            </w:r>
          </w:p>
          <w:p w:rsidR="002E015B" w:rsidRPr="00F40758" w:rsidRDefault="002E015B" w:rsidP="00FC63CB">
            <w:pPr>
              <w:tabs>
                <w:tab w:val="left" w:pos="-540"/>
              </w:tabs>
              <w:spacing w:after="160" w:line="259" w:lineRule="auto"/>
              <w:ind w:right="-630"/>
              <w:jc w:val="both"/>
              <w:rPr>
                <w:rFonts w:ascii="Trebuchet MS" w:hAnsi="Trebuchet MS"/>
                <w:color w:val="1F3864" w:themeColor="accent1" w:themeShade="80"/>
                <w:lang w:val="ro-RO"/>
              </w:rPr>
            </w:pPr>
            <w:r w:rsidRPr="00F40758">
              <w:rPr>
                <w:rFonts w:ascii="Trebuchet MS" w:hAnsi="Trebuchet MS"/>
                <w:color w:val="1F3864" w:themeColor="accent1" w:themeShade="80"/>
                <w:lang w:val="ro-RO"/>
              </w:rPr>
              <w:tab/>
            </w:r>
            <w:r w:rsidRPr="00F40758">
              <w:rPr>
                <w:rFonts w:ascii="Trebuchet MS" w:hAnsi="Trebuchet MS"/>
                <w:color w:val="1F3864" w:themeColor="accent1" w:themeShade="80"/>
                <w:lang w:val="ro-RO"/>
              </w:rPr>
              <w:tab/>
            </w:r>
            <w:r w:rsidRPr="00F40758">
              <w:rPr>
                <w:rFonts w:ascii="Trebuchet MS" w:hAnsi="Trebuchet MS"/>
                <w:color w:val="1F3864" w:themeColor="accent1" w:themeShade="80"/>
                <w:lang w:val="ro-RO"/>
              </w:rPr>
              <w:tab/>
            </w:r>
            <w:r w:rsidRPr="00F40758">
              <w:rPr>
                <w:rFonts w:ascii="Trebuchet MS" w:hAnsi="Trebuchet MS"/>
                <w:color w:val="1F3864" w:themeColor="accent1" w:themeShade="80"/>
                <w:lang w:val="ro-RO"/>
              </w:rPr>
              <w:tab/>
            </w:r>
          </w:p>
        </w:tc>
        <w:tc>
          <w:tcPr>
            <w:tcW w:w="4901" w:type="dxa"/>
          </w:tcPr>
          <w:p w:rsidR="002E015B" w:rsidRPr="00F40758" w:rsidRDefault="002E015B" w:rsidP="00FC63CB">
            <w:pPr>
              <w:tabs>
                <w:tab w:val="left" w:pos="-540"/>
              </w:tabs>
              <w:ind w:right="132"/>
              <w:jc w:val="both"/>
              <w:rPr>
                <w:rFonts w:ascii="Trebuchet MS" w:hAnsi="Trebuchet MS"/>
                <w:color w:val="1F3864" w:themeColor="accent1" w:themeShade="80"/>
                <w:lang w:val="ro-RO"/>
              </w:rPr>
            </w:pPr>
            <w:r w:rsidRPr="00F40758">
              <w:rPr>
                <w:rFonts w:ascii="Trebuchet MS" w:hAnsi="Trebuchet MS"/>
                <w:color w:val="1F3864" w:themeColor="accent1" w:themeShade="80"/>
                <w:lang w:val="ro-RO"/>
              </w:rPr>
              <w:t>Cererea de finanțare este însoțită de toate anexele solicitate in Ghidul Solicitantului – Condiții Specifice și Condiții Generale, dacă este cazul.</w:t>
            </w:r>
          </w:p>
          <w:p w:rsidR="002E015B" w:rsidRPr="00F40758" w:rsidRDefault="002E015B" w:rsidP="00142D24">
            <w:pPr>
              <w:tabs>
                <w:tab w:val="left" w:pos="-540"/>
              </w:tabs>
              <w:ind w:right="132"/>
              <w:jc w:val="both"/>
              <w:rPr>
                <w:rFonts w:ascii="Trebuchet MS" w:hAnsi="Trebuchet MS"/>
                <w:color w:val="1F3864" w:themeColor="accent1" w:themeShade="80"/>
                <w:lang w:val="ro-RO"/>
              </w:rPr>
            </w:pPr>
            <w:r w:rsidRPr="00F40758">
              <w:rPr>
                <w:rFonts w:ascii="Trebuchet MS" w:hAnsi="Trebuchet MS"/>
                <w:color w:val="1F3864" w:themeColor="accent1" w:themeShade="80"/>
                <w:lang w:val="ro-RO"/>
              </w:rPr>
              <w:t>Solicitantul fac</w:t>
            </w:r>
            <w:r w:rsidR="00C22898" w:rsidRPr="00F40758">
              <w:rPr>
                <w:rFonts w:ascii="Trebuchet MS" w:hAnsi="Trebuchet MS"/>
                <w:color w:val="1F3864" w:themeColor="accent1" w:themeShade="80"/>
                <w:lang w:val="ro-RO"/>
              </w:rPr>
              <w:t>e</w:t>
            </w:r>
            <w:r w:rsidRPr="00F40758">
              <w:rPr>
                <w:rFonts w:ascii="Trebuchet MS" w:hAnsi="Trebuchet MS"/>
                <w:color w:val="1F3864" w:themeColor="accent1" w:themeShade="80"/>
                <w:lang w:val="ro-RO"/>
              </w:rPr>
              <w:t xml:space="preserve">  parte  din categoriile de beneficiari eligibili menţionate în Ghidul Solicitantului -Condiții  Specifice și domeniul/ domeniile de activitate ale acestora sunt corespunzătoare activităților pe care le vor desfășura in proiect</w:t>
            </w:r>
            <w:r w:rsidR="00DE2DFF">
              <w:rPr>
                <w:rFonts w:ascii="Trebuchet MS" w:hAnsi="Trebuchet MS"/>
                <w:color w:val="1F3864" w:themeColor="accent1" w:themeShade="80"/>
                <w:lang w:val="ro-RO"/>
              </w:rPr>
              <w:t xml:space="preserve"> - </w:t>
            </w:r>
            <w:r w:rsidR="00C22898" w:rsidRPr="00F40758">
              <w:rPr>
                <w:rFonts w:ascii="Trebuchet MS" w:hAnsi="Trebuchet MS"/>
                <w:color w:val="1F3864" w:themeColor="accent1" w:themeShade="80"/>
                <w:lang w:val="ro-RO"/>
              </w:rPr>
              <w:t>solicitantul este Grup de Acțiune Locală și se incadrează în condițiile prevăzute de Ghidul Solicitantului Condiții Specifice pentru a fi considerat GAL)</w:t>
            </w:r>
          </w:p>
        </w:tc>
        <w:tc>
          <w:tcPr>
            <w:tcW w:w="1346" w:type="dxa"/>
          </w:tcPr>
          <w:p w:rsidR="002E015B" w:rsidRPr="00F40758" w:rsidRDefault="002E015B" w:rsidP="00FC63CB">
            <w:pPr>
              <w:tabs>
                <w:tab w:val="left" w:pos="-540"/>
              </w:tabs>
              <w:ind w:right="-630"/>
              <w:jc w:val="both"/>
              <w:rPr>
                <w:rFonts w:ascii="Trebuchet MS" w:hAnsi="Trebuchet MS"/>
                <w:color w:val="1F3864" w:themeColor="accent1" w:themeShade="80"/>
                <w:lang w:val="ro-RO"/>
              </w:rPr>
            </w:pPr>
          </w:p>
          <w:p w:rsidR="002E015B" w:rsidRPr="00F40758" w:rsidRDefault="002E015B" w:rsidP="00FC63CB">
            <w:pPr>
              <w:tabs>
                <w:tab w:val="left" w:pos="-540"/>
              </w:tabs>
              <w:ind w:right="30"/>
              <w:jc w:val="both"/>
              <w:rPr>
                <w:rFonts w:ascii="Trebuchet MS" w:hAnsi="Trebuchet MS"/>
                <w:color w:val="1F3864" w:themeColor="accent1" w:themeShade="80"/>
                <w:lang w:val="ro-RO"/>
              </w:rPr>
            </w:pPr>
            <w:r w:rsidRPr="00F40758">
              <w:rPr>
                <w:rFonts w:ascii="Trebuchet MS" w:hAnsi="Trebuchet MS"/>
                <w:color w:val="1F3864" w:themeColor="accent1" w:themeShade="80"/>
                <w:lang w:val="ro-RO"/>
              </w:rPr>
              <w:tab/>
            </w:r>
            <w:r w:rsidRPr="00F40758">
              <w:rPr>
                <w:rFonts w:ascii="Trebuchet MS" w:hAnsi="Trebuchet MS"/>
                <w:color w:val="1F3864" w:themeColor="accent1" w:themeShade="80"/>
                <w:lang w:val="ro-RO"/>
              </w:rPr>
              <w:tab/>
            </w:r>
            <w:r w:rsidRPr="00F40758">
              <w:rPr>
                <w:rFonts w:ascii="Trebuchet MS" w:hAnsi="Trebuchet MS"/>
                <w:color w:val="1F3864" w:themeColor="accent1" w:themeShade="80"/>
                <w:lang w:val="ro-RO"/>
              </w:rPr>
              <w:tab/>
            </w:r>
            <w:r w:rsidRPr="00F40758">
              <w:rPr>
                <w:rFonts w:ascii="Trebuchet MS" w:hAnsi="Trebuchet MS"/>
                <w:color w:val="1F3864" w:themeColor="accent1" w:themeShade="80"/>
                <w:lang w:val="ro-RO"/>
              </w:rPr>
              <w:tab/>
            </w:r>
            <w:r w:rsidRPr="00F40758">
              <w:rPr>
                <w:rFonts w:ascii="Trebuchet MS" w:hAnsi="Trebuchet MS"/>
                <w:color w:val="1F3864" w:themeColor="accent1" w:themeShade="80"/>
                <w:lang w:val="ro-RO"/>
              </w:rPr>
              <w:tab/>
            </w:r>
            <w:r w:rsidRPr="00F40758">
              <w:rPr>
                <w:rFonts w:ascii="Trebuchet MS" w:hAnsi="Trebuchet MS"/>
                <w:color w:val="1F3864" w:themeColor="accent1" w:themeShade="80"/>
                <w:lang w:val="ro-RO"/>
              </w:rPr>
              <w:tab/>
            </w:r>
          </w:p>
          <w:p w:rsidR="002E015B" w:rsidRPr="00F40758" w:rsidRDefault="002E015B" w:rsidP="00FC63CB">
            <w:pPr>
              <w:tabs>
                <w:tab w:val="left" w:pos="-540"/>
              </w:tabs>
              <w:spacing w:after="160" w:line="259" w:lineRule="auto"/>
              <w:ind w:right="-630"/>
              <w:jc w:val="both"/>
              <w:rPr>
                <w:rFonts w:ascii="Trebuchet MS" w:hAnsi="Trebuchet MS"/>
                <w:color w:val="1F3864" w:themeColor="accent1" w:themeShade="80"/>
                <w:lang w:val="ro-RO"/>
              </w:rPr>
            </w:pPr>
            <w:r w:rsidRPr="00F40758">
              <w:rPr>
                <w:rFonts w:ascii="Trebuchet MS" w:hAnsi="Trebuchet MS"/>
                <w:color w:val="1F3864" w:themeColor="accent1" w:themeShade="80"/>
                <w:lang w:val="ro-RO"/>
              </w:rPr>
              <w:tab/>
            </w:r>
          </w:p>
        </w:tc>
      </w:tr>
      <w:tr w:rsidR="00F40758" w:rsidRPr="00F40758" w:rsidTr="00DC1A33">
        <w:tc>
          <w:tcPr>
            <w:tcW w:w="469" w:type="dxa"/>
          </w:tcPr>
          <w:p w:rsidR="002E015B" w:rsidRPr="00F40758" w:rsidRDefault="002E015B" w:rsidP="00FC63CB">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F40758">
              <w:rPr>
                <w:rFonts w:ascii="Trebuchet MS" w:eastAsia="Calibri" w:hAnsi="Trebuchet MS" w:cs="Times New Roman"/>
                <w:color w:val="1F3864" w:themeColor="accent1" w:themeShade="80"/>
                <w:w w:val="105"/>
                <w:lang w:val="ro-RO"/>
              </w:rPr>
              <w:t>2</w:t>
            </w:r>
          </w:p>
        </w:tc>
        <w:tc>
          <w:tcPr>
            <w:tcW w:w="2759" w:type="dxa"/>
          </w:tcPr>
          <w:p w:rsidR="002E015B" w:rsidRPr="00F40758" w:rsidRDefault="002E015B" w:rsidP="00C22898">
            <w:pPr>
              <w:tabs>
                <w:tab w:val="left" w:pos="-540"/>
              </w:tabs>
              <w:ind w:right="95"/>
              <w:jc w:val="both"/>
              <w:rPr>
                <w:rFonts w:ascii="Trebuchet MS" w:eastAsia="Calibri" w:hAnsi="Trebuchet MS" w:cs="Times New Roman"/>
                <w:color w:val="1F3864" w:themeColor="accent1" w:themeShade="80"/>
                <w:w w:val="105"/>
                <w:lang w:val="ro-RO"/>
              </w:rPr>
            </w:pPr>
            <w:r w:rsidRPr="00F40758">
              <w:rPr>
                <w:rFonts w:ascii="Trebuchet MS" w:eastAsia="Calibri" w:hAnsi="Trebuchet MS" w:cs="Times New Roman"/>
                <w:color w:val="1F3864" w:themeColor="accent1" w:themeShade="80"/>
                <w:w w:val="105"/>
                <w:lang w:val="ro-RO"/>
              </w:rPr>
              <w:t>Proiectul se încadrează</w:t>
            </w:r>
            <w:r w:rsidR="00C22898" w:rsidRPr="00F40758">
              <w:rPr>
                <w:rFonts w:ascii="Trebuchet MS" w:eastAsia="Calibri" w:hAnsi="Trebuchet MS" w:cs="Times New Roman"/>
                <w:color w:val="1F3864" w:themeColor="accent1" w:themeShade="80"/>
                <w:w w:val="105"/>
                <w:lang w:val="ro-RO"/>
              </w:rPr>
              <w:t xml:space="preserve"> </w:t>
            </w:r>
            <w:r w:rsidRPr="00F40758">
              <w:rPr>
                <w:rFonts w:ascii="Trebuchet MS" w:eastAsia="Calibri" w:hAnsi="Trebuchet MS" w:cs="Times New Roman"/>
                <w:color w:val="1F3864" w:themeColor="accent1" w:themeShade="80"/>
                <w:w w:val="105"/>
                <w:lang w:val="ro-RO"/>
              </w:rPr>
              <w:t>în programul</w:t>
            </w:r>
            <w:r w:rsidR="00C22898" w:rsidRPr="00F40758">
              <w:rPr>
                <w:rFonts w:ascii="Trebuchet MS" w:eastAsia="Calibri" w:hAnsi="Trebuchet MS" w:cs="Times New Roman"/>
                <w:color w:val="1F3864" w:themeColor="accent1" w:themeShade="80"/>
                <w:w w:val="105"/>
                <w:lang w:val="ro-RO"/>
              </w:rPr>
              <w:t xml:space="preserve"> </w:t>
            </w:r>
            <w:r w:rsidRPr="00F40758">
              <w:rPr>
                <w:rFonts w:ascii="Trebuchet MS" w:eastAsia="Calibri" w:hAnsi="Trebuchet MS" w:cs="Times New Roman"/>
                <w:color w:val="1F3864" w:themeColor="accent1" w:themeShade="80"/>
                <w:w w:val="105"/>
                <w:lang w:val="ro-RO"/>
              </w:rPr>
              <w:t>operațional, conform specificului de finanțare si conform</w:t>
            </w:r>
            <w:r w:rsidR="00C22898" w:rsidRPr="00F40758">
              <w:rPr>
                <w:rFonts w:ascii="Trebuchet MS" w:eastAsia="Calibri" w:hAnsi="Trebuchet MS" w:cs="Times New Roman"/>
                <w:color w:val="1F3864" w:themeColor="accent1" w:themeShade="80"/>
                <w:w w:val="105"/>
                <w:lang w:val="ro-RO"/>
              </w:rPr>
              <w:t xml:space="preserve"> </w:t>
            </w:r>
            <w:r w:rsidRPr="00F40758">
              <w:rPr>
                <w:rFonts w:ascii="Trebuchet MS" w:eastAsia="Calibri" w:hAnsi="Trebuchet MS" w:cs="Times New Roman"/>
                <w:color w:val="1F3864" w:themeColor="accent1" w:themeShade="80"/>
                <w:w w:val="105"/>
                <w:lang w:val="ro-RO"/>
              </w:rPr>
              <w:t>Ghidului Solicitantului - Condiții Specifice?</w:t>
            </w:r>
          </w:p>
          <w:p w:rsidR="002E015B" w:rsidRPr="00F40758" w:rsidRDefault="002E015B" w:rsidP="00FC63CB">
            <w:pPr>
              <w:tabs>
                <w:tab w:val="left" w:pos="-540"/>
              </w:tabs>
              <w:spacing w:after="160" w:line="259" w:lineRule="auto"/>
              <w:ind w:right="-630"/>
              <w:rPr>
                <w:rFonts w:ascii="Trebuchet MS" w:eastAsia="Calibri" w:hAnsi="Trebuchet MS" w:cs="Times New Roman"/>
                <w:color w:val="1F3864" w:themeColor="accent1" w:themeShade="80"/>
                <w:w w:val="105"/>
                <w:lang w:val="ro-RO"/>
              </w:rPr>
            </w:pPr>
          </w:p>
        </w:tc>
        <w:tc>
          <w:tcPr>
            <w:tcW w:w="4901" w:type="dxa"/>
          </w:tcPr>
          <w:p w:rsidR="002E015B" w:rsidRPr="00F40758" w:rsidRDefault="002E015B" w:rsidP="00FC63CB">
            <w:pPr>
              <w:tabs>
                <w:tab w:val="left" w:pos="-540"/>
              </w:tabs>
              <w:ind w:right="132"/>
              <w:jc w:val="both"/>
              <w:rPr>
                <w:rFonts w:ascii="Trebuchet MS" w:eastAsia="Calibri" w:hAnsi="Trebuchet MS" w:cs="Times New Roman"/>
                <w:color w:val="1F3864" w:themeColor="accent1" w:themeShade="80"/>
                <w:w w:val="105"/>
                <w:lang w:val="ro-RO"/>
              </w:rPr>
            </w:pPr>
            <w:r w:rsidRPr="00F40758">
              <w:rPr>
                <w:rFonts w:ascii="Trebuchet MS" w:eastAsia="Calibri" w:hAnsi="Trebuchet MS" w:cs="Times New Roman"/>
                <w:color w:val="1F3864" w:themeColor="accent1" w:themeShade="80"/>
                <w:w w:val="105"/>
                <w:lang w:val="ro-RO"/>
              </w:rPr>
              <w:t>Proiectul</w:t>
            </w:r>
            <w:r w:rsidRPr="00F40758">
              <w:rPr>
                <w:rFonts w:ascii="Trebuchet MS" w:eastAsia="Calibri" w:hAnsi="Trebuchet MS" w:cs="Times New Roman"/>
                <w:color w:val="1F3864" w:themeColor="accent1" w:themeShade="80"/>
                <w:w w:val="105"/>
                <w:lang w:val="ro-RO"/>
              </w:rPr>
              <w:tab/>
              <w:t>este</w:t>
            </w:r>
            <w:r w:rsidRPr="00F40758">
              <w:rPr>
                <w:rFonts w:ascii="Trebuchet MS" w:eastAsia="Calibri" w:hAnsi="Trebuchet MS" w:cs="Times New Roman"/>
                <w:color w:val="1F3864" w:themeColor="accent1" w:themeShade="80"/>
                <w:w w:val="105"/>
                <w:lang w:val="ro-RO"/>
              </w:rPr>
              <w:tab/>
              <w:t>încadrat în prioritatea, obiectivul specific, indicatorii de realizare imediată şi de rezultat, rezultate, durată, conform P</w:t>
            </w:r>
            <w:r w:rsidR="00DE2DFF">
              <w:rPr>
                <w:rFonts w:ascii="Trebuchet MS" w:eastAsia="Calibri" w:hAnsi="Trebuchet MS" w:cs="Times New Roman"/>
                <w:color w:val="1F3864" w:themeColor="accent1" w:themeShade="80"/>
                <w:w w:val="105"/>
                <w:lang w:val="ro-RO"/>
              </w:rPr>
              <w:t>o</w:t>
            </w:r>
            <w:r w:rsidRPr="00F40758">
              <w:rPr>
                <w:rFonts w:ascii="Trebuchet MS" w:eastAsia="Calibri" w:hAnsi="Trebuchet MS" w:cs="Times New Roman"/>
                <w:color w:val="1F3864" w:themeColor="accent1" w:themeShade="80"/>
                <w:w w:val="105"/>
                <w:lang w:val="ro-RO"/>
              </w:rPr>
              <w:t>IDS şi conform Ghidului Solicitantului - Condiții Specifice.</w:t>
            </w:r>
            <w:r w:rsidRPr="00F40758">
              <w:rPr>
                <w:rFonts w:ascii="Trebuchet MS" w:eastAsia="Calibri" w:hAnsi="Trebuchet MS" w:cs="Times New Roman"/>
                <w:color w:val="1F3864" w:themeColor="accent1" w:themeShade="80"/>
                <w:w w:val="105"/>
                <w:lang w:val="ro-RO"/>
              </w:rPr>
              <w:tab/>
            </w:r>
          </w:p>
        </w:tc>
        <w:tc>
          <w:tcPr>
            <w:tcW w:w="1346" w:type="dxa"/>
          </w:tcPr>
          <w:p w:rsidR="002E015B" w:rsidRPr="00F40758" w:rsidRDefault="002E015B" w:rsidP="00FC63CB">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tc>
      </w:tr>
      <w:tr w:rsidR="00F40758" w:rsidRPr="00F40758" w:rsidTr="00DC1A33">
        <w:tc>
          <w:tcPr>
            <w:tcW w:w="469" w:type="dxa"/>
          </w:tcPr>
          <w:p w:rsidR="002E015B" w:rsidRPr="00F40758" w:rsidRDefault="002E015B" w:rsidP="00FC63CB">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F40758">
              <w:rPr>
                <w:rFonts w:ascii="Trebuchet MS" w:eastAsia="Calibri" w:hAnsi="Trebuchet MS" w:cs="Times New Roman"/>
                <w:color w:val="1F3864" w:themeColor="accent1" w:themeShade="80"/>
                <w:w w:val="105"/>
                <w:lang w:val="ro-RO"/>
              </w:rPr>
              <w:t>3</w:t>
            </w:r>
          </w:p>
        </w:tc>
        <w:tc>
          <w:tcPr>
            <w:tcW w:w="2759" w:type="dxa"/>
          </w:tcPr>
          <w:p w:rsidR="002E015B" w:rsidRPr="00F40758" w:rsidRDefault="002E015B" w:rsidP="00FC63CB">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F40758">
              <w:rPr>
                <w:rFonts w:ascii="Trebuchet MS" w:eastAsia="Calibri" w:hAnsi="Trebuchet MS" w:cs="Times New Roman"/>
                <w:color w:val="1F3864" w:themeColor="accent1" w:themeShade="80"/>
                <w:w w:val="105"/>
                <w:lang w:val="ro-RO"/>
              </w:rPr>
              <w:t>Bugetul   proiectului   respectă</w:t>
            </w:r>
            <w:r w:rsidRPr="00F40758">
              <w:rPr>
                <w:rFonts w:ascii="Trebuchet MS" w:eastAsia="Calibri" w:hAnsi="Trebuchet MS" w:cs="Times New Roman"/>
                <w:color w:val="1F3864" w:themeColor="accent1" w:themeShade="80"/>
                <w:lang w:val="ro-RO"/>
              </w:rPr>
              <w:t xml:space="preserve"> </w:t>
            </w:r>
            <w:r w:rsidRPr="00F40758">
              <w:rPr>
                <w:rFonts w:ascii="Trebuchet MS" w:eastAsia="Calibri" w:hAnsi="Trebuchet MS" w:cs="Times New Roman"/>
                <w:color w:val="1F3864" w:themeColor="accent1" w:themeShade="80"/>
                <w:w w:val="105"/>
                <w:lang w:val="ro-RO"/>
              </w:rPr>
              <w:t>prevederile privind eligibilitatea cheltuielilor si regulile de stabilire a acestora, conform prevederilor Ghidului Solicitantului - Condiții Specifice?</w:t>
            </w:r>
            <w:r w:rsidRPr="00F40758">
              <w:rPr>
                <w:rFonts w:ascii="Trebuchet MS" w:eastAsia="Calibri" w:hAnsi="Trebuchet MS" w:cs="Times New Roman"/>
                <w:color w:val="1F3864" w:themeColor="accent1" w:themeShade="80"/>
                <w:w w:val="105"/>
                <w:lang w:val="ro-RO"/>
              </w:rPr>
              <w:tab/>
            </w:r>
            <w:r w:rsidRPr="00F40758">
              <w:rPr>
                <w:rFonts w:ascii="Trebuchet MS" w:eastAsia="Calibri" w:hAnsi="Trebuchet MS" w:cs="Times New Roman"/>
                <w:color w:val="1F3864" w:themeColor="accent1" w:themeShade="80"/>
                <w:w w:val="105"/>
                <w:lang w:val="ro-RO"/>
              </w:rPr>
              <w:tab/>
            </w:r>
            <w:r w:rsidRPr="00F40758">
              <w:rPr>
                <w:rFonts w:ascii="Trebuchet MS" w:eastAsia="Calibri" w:hAnsi="Trebuchet MS" w:cs="Times New Roman"/>
                <w:color w:val="1F3864" w:themeColor="accent1" w:themeShade="80"/>
                <w:w w:val="105"/>
                <w:lang w:val="ro-RO"/>
              </w:rPr>
              <w:tab/>
            </w:r>
            <w:r w:rsidRPr="00F40758">
              <w:rPr>
                <w:rFonts w:ascii="Trebuchet MS" w:eastAsia="Calibri" w:hAnsi="Trebuchet MS" w:cs="Times New Roman"/>
                <w:color w:val="1F3864" w:themeColor="accent1" w:themeShade="80"/>
                <w:w w:val="105"/>
                <w:lang w:val="ro-RO"/>
              </w:rPr>
              <w:tab/>
            </w:r>
            <w:r w:rsidRPr="00F40758">
              <w:rPr>
                <w:rFonts w:ascii="Trebuchet MS" w:eastAsia="Calibri" w:hAnsi="Trebuchet MS" w:cs="Times New Roman"/>
                <w:color w:val="1F3864" w:themeColor="accent1" w:themeShade="80"/>
                <w:w w:val="105"/>
                <w:lang w:val="ro-RO"/>
              </w:rPr>
              <w:tab/>
            </w:r>
          </w:p>
        </w:tc>
        <w:tc>
          <w:tcPr>
            <w:tcW w:w="4901" w:type="dxa"/>
          </w:tcPr>
          <w:p w:rsidR="002E015B" w:rsidRPr="00F40758" w:rsidRDefault="002E015B" w:rsidP="00FC63CB">
            <w:pPr>
              <w:tabs>
                <w:tab w:val="left" w:pos="-540"/>
              </w:tabs>
              <w:ind w:right="132"/>
              <w:jc w:val="both"/>
              <w:rPr>
                <w:rFonts w:ascii="Trebuchet MS" w:eastAsia="Calibri" w:hAnsi="Trebuchet MS" w:cs="Times New Roman"/>
                <w:color w:val="1F3864" w:themeColor="accent1" w:themeShade="80"/>
                <w:w w:val="105"/>
                <w:lang w:val="ro-RO"/>
              </w:rPr>
            </w:pPr>
            <w:r w:rsidRPr="00F40758">
              <w:rPr>
                <w:rFonts w:ascii="Trebuchet MS" w:eastAsia="Calibri" w:hAnsi="Trebuchet MS" w:cs="Times New Roman"/>
                <w:color w:val="1F3864" w:themeColor="accent1" w:themeShade="80"/>
                <w:w w:val="105"/>
                <w:lang w:val="ro-RO"/>
              </w:rPr>
              <w:t>Valoarea  asistenței  financiare nerambursabile solicitate se înscriu în limitele stabilite în Ghidul Solicitantului - Condiții Specifice.</w:t>
            </w:r>
          </w:p>
          <w:p w:rsidR="002E015B" w:rsidRPr="00F40758" w:rsidRDefault="002E015B" w:rsidP="00FC63CB">
            <w:pPr>
              <w:tabs>
                <w:tab w:val="left" w:pos="-540"/>
              </w:tabs>
              <w:ind w:right="132"/>
              <w:jc w:val="both"/>
              <w:rPr>
                <w:rFonts w:ascii="Trebuchet MS" w:eastAsia="Calibri" w:hAnsi="Trebuchet MS" w:cs="Times New Roman"/>
                <w:color w:val="1F3864" w:themeColor="accent1" w:themeShade="80"/>
                <w:w w:val="105"/>
                <w:lang w:val="ro-RO"/>
              </w:rPr>
            </w:pPr>
            <w:r w:rsidRPr="00F40758">
              <w:rPr>
                <w:rFonts w:ascii="Trebuchet MS" w:eastAsia="Calibri" w:hAnsi="Trebuchet MS" w:cs="Times New Roman"/>
                <w:color w:val="1F3864" w:themeColor="accent1" w:themeShade="80"/>
                <w:w w:val="105"/>
                <w:lang w:val="ro-RO"/>
              </w:rPr>
              <w:t>Bugetul respectă rata de cofinanţare (FSE + ,buget național și contribuție proprie).</w:t>
            </w:r>
          </w:p>
        </w:tc>
        <w:tc>
          <w:tcPr>
            <w:tcW w:w="1346" w:type="dxa"/>
          </w:tcPr>
          <w:p w:rsidR="002E015B" w:rsidRPr="00F40758" w:rsidRDefault="002E015B" w:rsidP="00FC63CB">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tc>
      </w:tr>
      <w:tr w:rsidR="00F40758" w:rsidRPr="00F40758" w:rsidTr="00DC1A33">
        <w:tc>
          <w:tcPr>
            <w:tcW w:w="469" w:type="dxa"/>
          </w:tcPr>
          <w:p w:rsidR="002E015B" w:rsidRPr="00F40758" w:rsidRDefault="002E015B" w:rsidP="00FC63CB">
            <w:pPr>
              <w:tabs>
                <w:tab w:val="left" w:pos="-540"/>
              </w:tabs>
              <w:ind w:right="-630"/>
              <w:jc w:val="both"/>
              <w:rPr>
                <w:rFonts w:ascii="Trebuchet MS" w:eastAsia="Calibri" w:hAnsi="Trebuchet MS" w:cs="Times New Roman"/>
                <w:color w:val="1F3864" w:themeColor="accent1" w:themeShade="80"/>
                <w:w w:val="105"/>
                <w:lang w:val="ro-RO"/>
              </w:rPr>
            </w:pPr>
            <w:r w:rsidRPr="00F40758">
              <w:rPr>
                <w:rFonts w:ascii="Trebuchet MS" w:eastAsia="Calibri" w:hAnsi="Trebuchet MS" w:cs="Times New Roman"/>
                <w:color w:val="1F3864" w:themeColor="accent1" w:themeShade="80"/>
                <w:w w:val="105"/>
                <w:lang w:val="ro-RO"/>
              </w:rPr>
              <w:lastRenderedPageBreak/>
              <w:t>4</w:t>
            </w:r>
          </w:p>
        </w:tc>
        <w:tc>
          <w:tcPr>
            <w:tcW w:w="2759" w:type="dxa"/>
          </w:tcPr>
          <w:p w:rsidR="002E015B" w:rsidRPr="00F40758" w:rsidRDefault="002E015B" w:rsidP="00FC63CB">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F40758">
              <w:rPr>
                <w:rFonts w:ascii="Trebuchet MS" w:eastAsia="Calibri" w:hAnsi="Trebuchet MS" w:cs="Times New Roman"/>
                <w:color w:val="1F3864" w:themeColor="accent1" w:themeShade="80"/>
                <w:w w:val="105"/>
                <w:lang w:val="ro-RO"/>
              </w:rPr>
              <w:t>Proiectul cuprinde cel puțin activitățile obligatorii?</w:t>
            </w:r>
          </w:p>
          <w:p w:rsidR="002E015B" w:rsidRPr="00F40758" w:rsidRDefault="002E015B" w:rsidP="00FC63CB">
            <w:pPr>
              <w:tabs>
                <w:tab w:val="left" w:pos="-540"/>
              </w:tabs>
              <w:ind w:right="-630"/>
              <w:jc w:val="both"/>
              <w:rPr>
                <w:rFonts w:ascii="Trebuchet MS" w:eastAsia="Calibri" w:hAnsi="Trebuchet MS" w:cs="Times New Roman"/>
                <w:color w:val="1F3864" w:themeColor="accent1" w:themeShade="80"/>
                <w:w w:val="105"/>
                <w:lang w:val="ro-RO"/>
              </w:rPr>
            </w:pPr>
          </w:p>
        </w:tc>
        <w:tc>
          <w:tcPr>
            <w:tcW w:w="4901" w:type="dxa"/>
          </w:tcPr>
          <w:p w:rsidR="00C22898" w:rsidRPr="00F40758" w:rsidRDefault="002E015B" w:rsidP="00FC63CB">
            <w:pPr>
              <w:tabs>
                <w:tab w:val="left" w:pos="-540"/>
              </w:tabs>
              <w:ind w:right="42"/>
              <w:jc w:val="both"/>
              <w:rPr>
                <w:rFonts w:ascii="Trebuchet MS" w:eastAsia="Calibri" w:hAnsi="Trebuchet MS" w:cs="Times New Roman"/>
                <w:color w:val="1F3864" w:themeColor="accent1" w:themeShade="80"/>
                <w:w w:val="105"/>
                <w:lang w:val="ro-RO"/>
              </w:rPr>
            </w:pPr>
            <w:r w:rsidRPr="00F40758">
              <w:rPr>
                <w:rFonts w:ascii="Trebuchet MS" w:eastAsia="Calibri" w:hAnsi="Trebuchet MS" w:cs="Times New Roman"/>
                <w:color w:val="1F3864" w:themeColor="accent1" w:themeShade="80"/>
                <w:w w:val="105"/>
                <w:lang w:val="ro-RO"/>
              </w:rPr>
              <w:t>Proiectul cuprinde activitățile obligatorii, prevăzute în Ghidul Solicitantului– Condiții Specifice</w:t>
            </w:r>
            <w:r w:rsidR="00C22898" w:rsidRPr="00F40758">
              <w:rPr>
                <w:rFonts w:ascii="Trebuchet MS" w:eastAsia="Calibri" w:hAnsi="Trebuchet MS" w:cs="Times New Roman"/>
                <w:color w:val="1F3864" w:themeColor="accent1" w:themeShade="80"/>
                <w:w w:val="105"/>
                <w:lang w:val="ro-RO"/>
              </w:rPr>
              <w:t>.</w:t>
            </w:r>
          </w:p>
          <w:p w:rsidR="00C22898" w:rsidRPr="00F40758" w:rsidRDefault="00C22898" w:rsidP="00C22898">
            <w:pPr>
              <w:pStyle w:val="ListParagraph"/>
              <w:numPr>
                <w:ilvl w:val="0"/>
                <w:numId w:val="1"/>
              </w:numPr>
              <w:spacing w:after="120" w:line="240" w:lineRule="auto"/>
              <w:jc w:val="both"/>
              <w:rPr>
                <w:rFonts w:ascii="Trebuchet MS" w:eastAsia="Calibri" w:hAnsi="Trebuchet MS" w:cs="Times New Roman"/>
                <w:color w:val="1F3864" w:themeColor="accent1" w:themeShade="80"/>
                <w:w w:val="105"/>
              </w:rPr>
            </w:pPr>
            <w:r w:rsidRPr="00F40758">
              <w:rPr>
                <w:rFonts w:ascii="Trebuchet MS" w:eastAsia="Calibri" w:hAnsi="Trebuchet MS" w:cs="Times New Roman"/>
                <w:color w:val="1F3864" w:themeColor="accent1" w:themeShade="80"/>
                <w:w w:val="105"/>
              </w:rPr>
              <w:t>Activitatea 1 Delimitarea comunității marginalizate și a teritoriului SDL, inclusiv a zonei/zonelor urbane marginalizate (ZUM) reprezintă activitatea în interiorul căreia solicitantul va derula acțiuni în scopul delimitării teritoriului vizat de SDL, precum și identificării, diagnozei și declarării ZUM pentru care se dorește elaborarea SDL. (activitate obligatorie)</w:t>
            </w:r>
          </w:p>
          <w:p w:rsidR="00C22898" w:rsidRPr="00F40758" w:rsidRDefault="00C22898" w:rsidP="00C22898">
            <w:pPr>
              <w:pStyle w:val="ListParagraph"/>
              <w:numPr>
                <w:ilvl w:val="0"/>
                <w:numId w:val="1"/>
              </w:numPr>
              <w:spacing w:after="120" w:line="240" w:lineRule="auto"/>
              <w:jc w:val="both"/>
              <w:rPr>
                <w:rFonts w:ascii="Trebuchet MS" w:eastAsia="Calibri" w:hAnsi="Trebuchet MS" w:cs="Times New Roman"/>
                <w:color w:val="1F3864" w:themeColor="accent1" w:themeShade="80"/>
                <w:w w:val="105"/>
              </w:rPr>
            </w:pPr>
            <w:r w:rsidRPr="00F40758">
              <w:rPr>
                <w:rFonts w:ascii="Trebuchet MS" w:eastAsia="Calibri" w:hAnsi="Trebuchet MS" w:cs="Times New Roman"/>
                <w:color w:val="1F3864" w:themeColor="accent1" w:themeShade="80"/>
                <w:w w:val="105"/>
              </w:rPr>
              <w:t>Activitatea 2 Animarea partenerilor locali și mobilizarea comunității marginalizate vizate de SDL reprezintă activitatea din proiect în interiorul căreia solicitantul are obligația de a desfășura orice tip de acțiune care are ca rezultat final animarea, facilitarea, implicarea (exemplele sunt orientative NU limitative) și intensificarea participării membrilor comunității la acțiuni de interes public la nivel local. (activitate obligatorie)</w:t>
            </w:r>
          </w:p>
          <w:p w:rsidR="002E015B" w:rsidRPr="00F40758" w:rsidRDefault="00C22898" w:rsidP="00C22898">
            <w:pPr>
              <w:pStyle w:val="ListParagraph"/>
              <w:numPr>
                <w:ilvl w:val="0"/>
                <w:numId w:val="1"/>
              </w:numPr>
              <w:spacing w:after="120" w:line="240" w:lineRule="auto"/>
              <w:jc w:val="both"/>
              <w:rPr>
                <w:rFonts w:ascii="Trebuchet MS" w:eastAsia="Calibri" w:hAnsi="Trebuchet MS" w:cs="Times New Roman"/>
                <w:color w:val="1F3864" w:themeColor="accent1" w:themeShade="80"/>
                <w:w w:val="105"/>
              </w:rPr>
            </w:pPr>
            <w:r w:rsidRPr="00F40758">
              <w:rPr>
                <w:rFonts w:ascii="Trebuchet MS" w:eastAsia="Calibri" w:hAnsi="Trebuchet MS" w:cs="Times New Roman"/>
                <w:color w:val="1F3864" w:themeColor="accent1" w:themeShade="80"/>
                <w:w w:val="105"/>
              </w:rPr>
              <w:t>Activitatea 3 Elaborarea SDL și a listei indicative de intervenții prin care GAL consideră că vor fi atinse obiectivele strategiei de dezvoltare locală reprezintă activitatea în interiorul căreia solicitantul poate desfășura orice tip de acțiune care are ca scop final elaborarea Strategiei de Dezvoltare Locală care respectă toate cerințele de elaborare stabilite pentru instrumentul DLRC (art. 32 alin (1) din Regulamentul (UE) nr. 1060/2021 al Parlamentului European și al Consiliului) și a unei liste indicative de intervenții prin care GAL consideră că vor fi atinse obiectivele strategiei. (activitate obligatorie)</w:t>
            </w:r>
          </w:p>
        </w:tc>
        <w:tc>
          <w:tcPr>
            <w:tcW w:w="1346" w:type="dxa"/>
          </w:tcPr>
          <w:p w:rsidR="002E015B" w:rsidRPr="00F40758" w:rsidRDefault="002E015B" w:rsidP="00FC63CB">
            <w:pPr>
              <w:tabs>
                <w:tab w:val="left" w:pos="-540"/>
              </w:tabs>
              <w:ind w:right="-630"/>
              <w:jc w:val="both"/>
              <w:rPr>
                <w:rFonts w:ascii="Trebuchet MS" w:eastAsia="Calibri" w:hAnsi="Trebuchet MS" w:cs="Times New Roman"/>
                <w:color w:val="1F3864" w:themeColor="accent1" w:themeShade="80"/>
                <w:w w:val="105"/>
                <w:lang w:val="ro-RO"/>
              </w:rPr>
            </w:pPr>
          </w:p>
        </w:tc>
      </w:tr>
    </w:tbl>
    <w:p w:rsidR="002E015B" w:rsidRPr="00F40758" w:rsidRDefault="00142D24" w:rsidP="00142D24">
      <w:pPr>
        <w:pStyle w:val="ListParagraph"/>
        <w:numPr>
          <w:ilvl w:val="0"/>
          <w:numId w:val="3"/>
        </w:numPr>
        <w:rPr>
          <w:rFonts w:ascii="Trebuchet MS" w:hAnsi="Trebuchet MS"/>
          <w:color w:val="1F3864" w:themeColor="accent1" w:themeShade="80"/>
        </w:rPr>
      </w:pPr>
      <w:r w:rsidRPr="00F40758">
        <w:rPr>
          <w:rFonts w:ascii="Trebuchet MS" w:hAnsi="Trebuchet MS"/>
          <w:color w:val="1F3864" w:themeColor="accent1" w:themeShade="80"/>
        </w:rPr>
        <w:t>In cazul în care proiectul este evaluat cu „Nu“ la unul din criterii proiectul se respinge.</w:t>
      </w:r>
    </w:p>
    <w:sectPr w:rsidR="002E015B" w:rsidRPr="00F407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9333133">
    <w:abstractNumId w:val="0"/>
  </w:num>
  <w:num w:numId="2" w16cid:durableId="71239308">
    <w:abstractNumId w:val="2"/>
  </w:num>
  <w:num w:numId="3" w16cid:durableId="14476938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142D24"/>
    <w:rsid w:val="002E015B"/>
    <w:rsid w:val="003E5051"/>
    <w:rsid w:val="00C22898"/>
    <w:rsid w:val="00DC1A33"/>
    <w:rsid w:val="00DE2DFF"/>
    <w:rsid w:val="00F40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88DDD"/>
  <w15:chartTrackingRefBased/>
  <w15:docId w15:val="{30767194-36DA-482C-B050-49774BC3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15B"/>
    <w:pPr>
      <w:spacing w:after="200" w:line="276" w:lineRule="auto"/>
    </w:pPr>
  </w:style>
  <w:style w:type="paragraph" w:styleId="Heading2">
    <w:name w:val="heading 2"/>
    <w:basedOn w:val="Normal"/>
    <w:next w:val="Normal"/>
    <w:link w:val="Heading2Char"/>
    <w:uiPriority w:val="9"/>
    <w:semiHidden/>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C22898"/>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512</Words>
  <Characters>2971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5</cp:revision>
  <dcterms:created xsi:type="dcterms:W3CDTF">2023-02-21T13:12:00Z</dcterms:created>
  <dcterms:modified xsi:type="dcterms:W3CDTF">2023-05-02T17:03:00Z</dcterms:modified>
</cp:coreProperties>
</file>